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30"/>
          <w:szCs w:val="30"/>
        </w:rPr>
      </w:pPr>
      <w:r>
        <w:rPr>
          <w:rFonts w:hint="eastAsia" w:ascii="微软雅黑" w:hAnsi="微软雅黑" w:eastAsia="微软雅黑" w:cs="微软雅黑"/>
          <w:i w:val="0"/>
          <w:iCs w:val="0"/>
          <w:caps w:val="0"/>
          <w:color w:val="333333"/>
          <w:spacing w:val="0"/>
          <w:sz w:val="30"/>
          <w:szCs w:val="30"/>
          <w:bdr w:val="none" w:color="auto" w:sz="0" w:space="0"/>
          <w:shd w:val="clear" w:fill="FFFFFF"/>
        </w:rPr>
        <w:t>陕西省政协拓展服务民生的有效途径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36"/>
          <w:szCs w:val="36"/>
        </w:rPr>
      </w:pPr>
      <w:r>
        <w:rPr>
          <w:rFonts w:hint="eastAsia" w:ascii="微软雅黑" w:hAnsi="微软雅黑" w:eastAsia="微软雅黑" w:cs="微软雅黑"/>
          <w:i w:val="0"/>
          <w:iCs w:val="0"/>
          <w:caps w:val="0"/>
          <w:color w:val="333333"/>
          <w:spacing w:val="0"/>
          <w:sz w:val="36"/>
          <w:szCs w:val="36"/>
          <w:bdr w:val="none" w:color="auto" w:sz="0" w:space="0"/>
          <w:shd w:val="clear" w:fill="FFFFFF"/>
        </w:rPr>
        <w:t>推进协商议政平台建设</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本报记者 张丹华《 人民日报 》（ 2024年02月22日   第 18 版）</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left"/>
        <w:rPr>
          <w:rFonts w:hint="eastAsia" w:ascii="宋体" w:hAnsi="宋体" w:eastAsia="宋体" w:cs="宋体"/>
          <w:i w:val="0"/>
          <w:iCs w:val="0"/>
          <w:caps w:val="0"/>
          <w:color w:val="333333"/>
          <w:spacing w:val="0"/>
          <w:sz w:val="24"/>
          <w:szCs w:val="24"/>
          <w:bdr w:val="none" w:color="auto" w:sz="0" w:space="0"/>
          <w:shd w:val="clear" w:fill="FFFFFF"/>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left"/>
        <w:rPr>
          <w:rFonts w:hint="eastAsia" w:ascii="宋体" w:hAnsi="宋体" w:eastAsia="宋体" w:cs="宋体"/>
          <w:i w:val="0"/>
          <w:iCs w:val="0"/>
          <w:caps w:val="0"/>
          <w:color w:val="333333"/>
          <w:spacing w:val="0"/>
          <w:sz w:val="24"/>
          <w:szCs w:val="24"/>
          <w:bdr w:val="none" w:color="auto" w:sz="0" w:space="0"/>
          <w:shd w:val="clear" w:fill="FFFFFF"/>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480" w:firstLineChars="200"/>
        <w:jc w:val="left"/>
        <w:rPr>
          <w:rFonts w:hint="eastAsia" w:ascii="宋体" w:hAnsi="宋体" w:eastAsia="宋体" w:cs="宋体"/>
          <w:i w:val="0"/>
          <w:iCs w:val="0"/>
          <w:caps w:val="0"/>
          <w:color w:val="333333"/>
          <w:spacing w:val="0"/>
          <w:sz w:val="24"/>
          <w:szCs w:val="24"/>
        </w:rPr>
      </w:pPr>
      <w:bookmarkStart w:id="0" w:name="_GoBack"/>
      <w:bookmarkEnd w:id="0"/>
      <w:r>
        <w:rPr>
          <w:rFonts w:hint="eastAsia" w:ascii="宋体" w:hAnsi="宋体" w:eastAsia="宋体" w:cs="宋体"/>
          <w:i w:val="0"/>
          <w:iCs w:val="0"/>
          <w:caps w:val="0"/>
          <w:color w:val="333333"/>
          <w:spacing w:val="0"/>
          <w:sz w:val="24"/>
          <w:szCs w:val="24"/>
          <w:bdr w:val="none" w:color="auto" w:sz="0" w:space="0"/>
          <w:shd w:val="clear" w:fill="FFFFFF"/>
        </w:rPr>
        <w:t>“建议积极推进省属国有企业建立免于保值增值考核的研发准备金制度，对基础研究、前沿颠覆性技术、核心技术攻关等分类开展中长周期考核。”日前，陕西省政协常委、陕西电子信息集团有限公司董事长燕林豹在陕西省政协第十三届委员会常务委员会第四次会议上说。</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场外，“秦商量”协商议政平台上，燕林豹的发言正在进行图文直播，来自全省的省市县三级政协委员3336人在线观看，积极留言1126条。“以前委员交流发言，只能是现场的200多名到会人员参与，现在‘云端’议政，打破了各级政协委员和各界群众空间和时间上的局限性。”陕西省政协办公厅信息处一级主任科员王乐说。</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为推动数字政协建设，更好体现“有事好商量，众人的事情由众人商量”，2022年9月，陕西省政协“秦商量”协商议政平台上线，很快就成为政协委员协商交流经济社会发展问题以及群众关心热点问题的新载体。</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打开“陕西政协”APP，从导航栏功能区进入“秦商量”协商议政平台，议题征集、正在协商、微建议、微协商、委员工作室等13个模块跃然屏上。“‘议题征集’主要面向委员征集协商议题；‘正在协商’针对公众关注度高的协商议题，通过图文或视频直播的形式向全体委员开放内容，由委员跟帖互动；‘微协商’主要针对征集到的、未列入年度协商计划的议题或小切口协商议题，由各专门委员会有选择性地开展小范围协商……”对这些模块的功能，王乐如数家珍。</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其中，“微协商”是目前热度最高的模块。通过该模块协商小切口议题，成为服务大民生的有效途径之一。</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水质合格不合格？滤芯多长时间更换？几乎每天都要从小区的直饮水机打水的陕西省宝鸡市政协委员庞磊，和很多群众一样有顾虑。</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抱着试试看的想法，庞磊将这一问题提交到“秦商量”宝鸡平台。这一问题引起了宝鸡市政协的重视。针对该问题，宝鸡市政协深入多个小区实地调研后，通过“秦商量”微协商模块开展网络议政。“我们根据63名委员的在线建言内容，整理出建立直饮水机备案制度、完善三方共管机制、发挥消费者监督力量等建议70余条。”庞磊说。</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陕西省政协将宝鸡市的协商成果转化为社情民意信息，报送陕西省委省政府，并受到了有关部门的重视。陕西省卫健委、住建厅和市场监管局联合发布《关于加强住宅小区现制现售饮用水监督管理的通知》，规定现制现售饮用水售水机经营者名称公示、卫生管理员联系方式、售水机的卫生批准文件和清洗维护记录、水质检测结果等。这也让当地居民体会到了“政协离自己很近，委员就在身边”。</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“委员提案、社情民意一键提交，相关部门转办督办，工作形成有效闭环。我们通过后台的数据，切实体会到了委员履职积极性的大幅提升。”王乐说。</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截至2023年12月底，陕西全省“秦商量”平台总用户量达2.1万余人，其中省市县三级政协委员1.9万余人；开展各类协商活动108次，省市县三级联动协商活动55次，各级政协委员累计留言超3万条，初步实现建设目标。“在全省各级政协的共同努力下，‘秦商量’协商议政平台建设取得了进展，实现了‘从无到有’的突破，正在迈向‘从有到优’的转变。”陕西省政协副秘书长雷明川说。</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据介绍，陕西省政协将进一步加大“秦商量”的推广使用力度，计划实现省市县三级政协组织以及住陕全国政协委员在内的四级政协委员“两个全覆盖”。同时，陕西省政协还将以微信小程序的形式，将“秦商量”协商议政平台部分功能模块向社会公众开放，实现各级政协、广大委员、各界群众的实时连线。</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0D633B"/>
    <w:rsid w:val="0D0D6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2024-03-29T02:47:00Z</dcterms:created>
  <dc:creator>丹花儿</dc:creator>
  <cp:lastModifiedBy>丹花儿</cp:lastModifiedBy>
  <dcterms:modified xsi:type="dcterms:W3CDTF">2024-03-29T02:54:08Z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81751457C00A4500B0BAA22B667D3632</vt:lpwstr>
  </property>
</Properties>
</file>